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0E1" w:rsidRDefault="004D60E1"/>
    <w:p w:rsidR="004D60E1" w:rsidRDefault="004D60E1"/>
    <w:p w:rsidR="004D60E1" w:rsidRDefault="00671FAF">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2024</w:t>
      </w:r>
    </w:p>
    <w:p w:rsidR="004D60E1" w:rsidRDefault="00671FAF">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sciences </w:t>
      </w:r>
    </w:p>
    <w:p w:rsidR="004D60E1" w:rsidRDefault="004D60E1"/>
    <w:p w:rsidR="004D60E1" w:rsidRDefault="00671FAF">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rsidR="004D60E1" w:rsidRDefault="00671FAF">
      <w:pPr>
        <w:pStyle w:val="Titre1"/>
      </w:pPr>
      <w:r>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4D60E1">
        <w:trPr>
          <w:cantSplit/>
          <w:trHeight w:val="20"/>
        </w:trPr>
        <w:tc>
          <w:tcPr>
            <w:tcW w:w="1008" w:type="pct"/>
            <w:gridSpan w:val="2"/>
            <w:tcBorders>
              <w:top w:val="nil"/>
              <w:left w:val="nil"/>
            </w:tcBorders>
          </w:tcPr>
          <w:p w:rsidR="004D60E1" w:rsidRDefault="004D60E1">
            <w:pPr>
              <w:keepLines/>
              <w:rPr>
                <w:sz w:val="20"/>
              </w:rPr>
            </w:pPr>
          </w:p>
        </w:tc>
        <w:tc>
          <w:tcPr>
            <w:tcW w:w="1042" w:type="pct"/>
            <w:shd w:val="clear" w:color="auto" w:fill="808080" w:themeFill="background1" w:themeFillShade="80"/>
            <w:vAlign w:val="center"/>
          </w:tcPr>
          <w:p w:rsidR="004D60E1" w:rsidRDefault="00671FAF">
            <w:pPr>
              <w:keepLines/>
              <w:spacing w:after="0"/>
              <w:jc w:val="center"/>
              <w:rPr>
                <w:b/>
                <w:color w:val="FFFFFF" w:themeColor="background1"/>
                <w:sz w:val="20"/>
                <w:szCs w:val="20"/>
              </w:rPr>
            </w:pPr>
            <w:r>
              <w:rPr>
                <w:b/>
                <w:color w:val="FFFFFF" w:themeColor="background1"/>
                <w:sz w:val="20"/>
                <w:szCs w:val="20"/>
              </w:rPr>
              <w:t>Vendredi 21/06</w:t>
            </w:r>
          </w:p>
        </w:tc>
        <w:tc>
          <w:tcPr>
            <w:tcW w:w="915" w:type="pct"/>
            <w:shd w:val="clear" w:color="auto" w:fill="808080" w:themeFill="background1" w:themeFillShade="80"/>
            <w:vAlign w:val="center"/>
          </w:tcPr>
          <w:p w:rsidR="004D60E1" w:rsidRDefault="00671FAF">
            <w:pPr>
              <w:keepLines/>
              <w:spacing w:after="0"/>
              <w:jc w:val="center"/>
              <w:rPr>
                <w:b/>
                <w:color w:val="FFFFFF" w:themeColor="background1"/>
                <w:sz w:val="20"/>
                <w:szCs w:val="20"/>
              </w:rPr>
            </w:pPr>
            <w:r>
              <w:rPr>
                <w:b/>
                <w:color w:val="FFFFFF" w:themeColor="background1"/>
                <w:sz w:val="20"/>
                <w:szCs w:val="20"/>
              </w:rPr>
              <w:t>Lundi 24/06</w:t>
            </w:r>
          </w:p>
        </w:tc>
        <w:tc>
          <w:tcPr>
            <w:tcW w:w="912" w:type="pct"/>
            <w:shd w:val="clear" w:color="auto" w:fill="808080" w:themeFill="background1" w:themeFillShade="80"/>
            <w:vAlign w:val="center"/>
          </w:tcPr>
          <w:p w:rsidR="004D60E1" w:rsidRDefault="00671FAF">
            <w:pPr>
              <w:keepLines/>
              <w:spacing w:after="0"/>
              <w:jc w:val="center"/>
              <w:rPr>
                <w:b/>
                <w:color w:val="FFFFFF" w:themeColor="background1"/>
                <w:sz w:val="20"/>
                <w:szCs w:val="20"/>
              </w:rPr>
            </w:pPr>
            <w:r>
              <w:rPr>
                <w:b/>
                <w:color w:val="FFFFFF" w:themeColor="background1"/>
                <w:sz w:val="20"/>
                <w:szCs w:val="20"/>
              </w:rPr>
              <w:t>Mardi 25/06</w:t>
            </w:r>
          </w:p>
        </w:tc>
        <w:tc>
          <w:tcPr>
            <w:tcW w:w="1124" w:type="pct"/>
            <w:shd w:val="clear" w:color="auto" w:fill="808080" w:themeFill="background1" w:themeFillShade="80"/>
            <w:vAlign w:val="center"/>
          </w:tcPr>
          <w:p w:rsidR="004D60E1" w:rsidRDefault="00671FAF">
            <w:pPr>
              <w:keepLines/>
              <w:spacing w:after="0"/>
              <w:jc w:val="center"/>
              <w:rPr>
                <w:b/>
                <w:color w:val="FFFFFF" w:themeColor="background1"/>
                <w:sz w:val="20"/>
                <w:szCs w:val="20"/>
              </w:rPr>
            </w:pPr>
            <w:r>
              <w:rPr>
                <w:b/>
                <w:color w:val="FFFFFF" w:themeColor="background1"/>
                <w:sz w:val="20"/>
                <w:szCs w:val="20"/>
              </w:rPr>
              <w:t>Mercredi 26/06</w:t>
            </w:r>
          </w:p>
        </w:tc>
      </w:tr>
      <w:tr w:rsidR="004D60E1">
        <w:trPr>
          <w:cantSplit/>
          <w:trHeight w:val="567"/>
        </w:trPr>
        <w:tc>
          <w:tcPr>
            <w:tcW w:w="538" w:type="pct"/>
            <w:vMerge w:val="restart"/>
            <w:vAlign w:val="center"/>
          </w:tcPr>
          <w:p w:rsidR="004D60E1" w:rsidRDefault="00671FAF">
            <w:pPr>
              <w:keepLines/>
              <w:jc w:val="center"/>
              <w:rPr>
                <w:b/>
                <w:sz w:val="20"/>
                <w:szCs w:val="20"/>
              </w:rPr>
            </w:pPr>
            <w:r>
              <w:rPr>
                <w:b/>
                <w:sz w:val="20"/>
                <w:szCs w:val="20"/>
              </w:rPr>
              <w:t>Matinée</w:t>
            </w:r>
          </w:p>
        </w:tc>
        <w:tc>
          <w:tcPr>
            <w:tcW w:w="470" w:type="pct"/>
            <w:vMerge w:val="restart"/>
            <w:vAlign w:val="center"/>
          </w:tcPr>
          <w:p w:rsidR="004D60E1" w:rsidRDefault="00671FAF">
            <w:pPr>
              <w:keepLines/>
              <w:jc w:val="center"/>
              <w:rPr>
                <w:b/>
                <w:sz w:val="20"/>
                <w:szCs w:val="20"/>
              </w:rPr>
            </w:pPr>
            <w:r>
              <w:rPr>
                <w:b/>
                <w:sz w:val="20"/>
                <w:szCs w:val="20"/>
              </w:rPr>
              <w:t>100 min</w:t>
            </w:r>
          </w:p>
        </w:tc>
        <w:tc>
          <w:tcPr>
            <w:tcW w:w="1042" w:type="pct"/>
            <w:vMerge w:val="restart"/>
            <w:vAlign w:val="center"/>
          </w:tcPr>
          <w:p w:rsidR="004D60E1" w:rsidRDefault="00671FAF">
            <w:pPr>
              <w:keepLines/>
              <w:jc w:val="center"/>
              <w:rPr>
                <w:sz w:val="20"/>
                <w:szCs w:val="20"/>
              </w:rPr>
            </w:pPr>
            <w:r>
              <w:rPr>
                <w:sz w:val="20"/>
                <w:szCs w:val="20"/>
              </w:rPr>
              <w:t>Langues modernes</w:t>
            </w:r>
            <w:proofErr w:type="gramStart"/>
            <w:r>
              <w:rPr>
                <w:sz w:val="20"/>
                <w:szCs w:val="20"/>
              </w:rPr>
              <w:t>,</w:t>
            </w:r>
            <w:proofErr w:type="gramEnd"/>
            <w:r>
              <w:rPr>
                <w:sz w:val="20"/>
                <w:szCs w:val="20"/>
              </w:rPr>
              <w:br/>
              <w:t>partie écrite</w:t>
            </w:r>
          </w:p>
        </w:tc>
        <w:tc>
          <w:tcPr>
            <w:tcW w:w="915" w:type="pct"/>
            <w:vAlign w:val="center"/>
          </w:tcPr>
          <w:p w:rsidR="004D60E1" w:rsidRDefault="00671FAF">
            <w:pPr>
              <w:keepLines/>
              <w:jc w:val="center"/>
              <w:rPr>
                <w:sz w:val="20"/>
                <w:szCs w:val="20"/>
              </w:rPr>
            </w:pPr>
            <w:r>
              <w:rPr>
                <w:sz w:val="20"/>
                <w:szCs w:val="20"/>
              </w:rPr>
              <w:t>Mathématiques</w:t>
            </w:r>
            <w:proofErr w:type="gramStart"/>
            <w:r>
              <w:rPr>
                <w:sz w:val="20"/>
                <w:szCs w:val="20"/>
              </w:rPr>
              <w:t>,</w:t>
            </w:r>
            <w:proofErr w:type="gramEnd"/>
            <w:r>
              <w:rPr>
                <w:sz w:val="20"/>
                <w:szCs w:val="20"/>
              </w:rPr>
              <w:br/>
              <w:t>Livret 1 (15 min)</w:t>
            </w:r>
          </w:p>
        </w:tc>
        <w:tc>
          <w:tcPr>
            <w:tcW w:w="912" w:type="pct"/>
            <w:vMerge w:val="restart"/>
            <w:vAlign w:val="center"/>
          </w:tcPr>
          <w:p w:rsidR="004D60E1" w:rsidRDefault="00671FAF">
            <w:pPr>
              <w:keepLines/>
              <w:jc w:val="center"/>
              <w:rPr>
                <w:sz w:val="20"/>
                <w:szCs w:val="20"/>
              </w:rPr>
            </w:pPr>
            <w:r>
              <w:rPr>
                <w:sz w:val="20"/>
                <w:szCs w:val="20"/>
              </w:rPr>
              <w:t>Français</w:t>
            </w:r>
          </w:p>
        </w:tc>
        <w:tc>
          <w:tcPr>
            <w:tcW w:w="1124" w:type="pct"/>
            <w:vMerge w:val="restart"/>
            <w:vAlign w:val="center"/>
          </w:tcPr>
          <w:p w:rsidR="004D60E1" w:rsidRDefault="00671FAF">
            <w:pPr>
              <w:keepLines/>
              <w:jc w:val="center"/>
              <w:rPr>
                <w:sz w:val="20"/>
                <w:szCs w:val="20"/>
              </w:rPr>
            </w:pPr>
            <w:r>
              <w:rPr>
                <w:sz w:val="20"/>
                <w:szCs w:val="20"/>
              </w:rPr>
              <w:t>Sciences</w:t>
            </w:r>
          </w:p>
        </w:tc>
      </w:tr>
      <w:tr w:rsidR="004D60E1">
        <w:trPr>
          <w:cantSplit/>
          <w:trHeight w:val="20"/>
        </w:trPr>
        <w:tc>
          <w:tcPr>
            <w:tcW w:w="538" w:type="pct"/>
            <w:vMerge/>
          </w:tcPr>
          <w:p w:rsidR="004D60E1" w:rsidRDefault="004D60E1">
            <w:pPr>
              <w:keepLines/>
              <w:rPr>
                <w:b/>
                <w:sz w:val="20"/>
                <w:szCs w:val="20"/>
              </w:rPr>
            </w:pPr>
          </w:p>
        </w:tc>
        <w:tc>
          <w:tcPr>
            <w:tcW w:w="470" w:type="pct"/>
            <w:vMerge/>
            <w:vAlign w:val="center"/>
          </w:tcPr>
          <w:p w:rsidR="004D60E1" w:rsidRDefault="004D60E1">
            <w:pPr>
              <w:keepLines/>
              <w:jc w:val="center"/>
              <w:rPr>
                <w:b/>
                <w:sz w:val="20"/>
                <w:szCs w:val="20"/>
              </w:rPr>
            </w:pPr>
          </w:p>
        </w:tc>
        <w:tc>
          <w:tcPr>
            <w:tcW w:w="1042" w:type="pct"/>
            <w:vMerge/>
            <w:vAlign w:val="center"/>
          </w:tcPr>
          <w:p w:rsidR="004D60E1" w:rsidRDefault="004D60E1">
            <w:pPr>
              <w:keepLines/>
              <w:jc w:val="center"/>
              <w:rPr>
                <w:sz w:val="20"/>
                <w:szCs w:val="20"/>
              </w:rPr>
            </w:pPr>
          </w:p>
        </w:tc>
        <w:tc>
          <w:tcPr>
            <w:tcW w:w="915" w:type="pct"/>
            <w:vAlign w:val="center"/>
          </w:tcPr>
          <w:p w:rsidR="004D60E1" w:rsidRDefault="00671FAF">
            <w:pPr>
              <w:keepLines/>
              <w:jc w:val="center"/>
              <w:rPr>
                <w:sz w:val="20"/>
                <w:szCs w:val="20"/>
              </w:rPr>
            </w:pPr>
            <w:r>
              <w:rPr>
                <w:sz w:val="20"/>
                <w:szCs w:val="20"/>
              </w:rPr>
              <w:t>Mathématiques</w:t>
            </w:r>
            <w:proofErr w:type="gramStart"/>
            <w:r>
              <w:rPr>
                <w:sz w:val="20"/>
                <w:szCs w:val="20"/>
              </w:rPr>
              <w:t>,</w:t>
            </w:r>
            <w:proofErr w:type="gramEnd"/>
            <w:r>
              <w:rPr>
                <w:sz w:val="20"/>
                <w:szCs w:val="20"/>
              </w:rPr>
              <w:br/>
              <w:t>Livret 2 (85 min)</w:t>
            </w:r>
          </w:p>
        </w:tc>
        <w:tc>
          <w:tcPr>
            <w:tcW w:w="912" w:type="pct"/>
            <w:vMerge/>
            <w:vAlign w:val="center"/>
          </w:tcPr>
          <w:p w:rsidR="004D60E1" w:rsidRDefault="004D60E1">
            <w:pPr>
              <w:keepLines/>
              <w:jc w:val="center"/>
              <w:rPr>
                <w:sz w:val="20"/>
                <w:szCs w:val="20"/>
              </w:rPr>
            </w:pPr>
          </w:p>
        </w:tc>
        <w:tc>
          <w:tcPr>
            <w:tcW w:w="1124" w:type="pct"/>
            <w:vMerge/>
            <w:vAlign w:val="center"/>
          </w:tcPr>
          <w:p w:rsidR="004D60E1" w:rsidRDefault="004D60E1">
            <w:pPr>
              <w:keepLines/>
              <w:jc w:val="center"/>
              <w:rPr>
                <w:sz w:val="20"/>
                <w:szCs w:val="20"/>
              </w:rPr>
            </w:pPr>
          </w:p>
        </w:tc>
      </w:tr>
      <w:tr w:rsidR="004D60E1">
        <w:trPr>
          <w:cantSplit/>
          <w:trHeight w:val="57"/>
        </w:trPr>
        <w:tc>
          <w:tcPr>
            <w:tcW w:w="538" w:type="pct"/>
            <w:vMerge/>
          </w:tcPr>
          <w:p w:rsidR="004D60E1" w:rsidRDefault="004D60E1">
            <w:pPr>
              <w:keepLines/>
              <w:rPr>
                <w:b/>
                <w:sz w:val="20"/>
                <w:szCs w:val="20"/>
              </w:rPr>
            </w:pPr>
          </w:p>
        </w:tc>
        <w:tc>
          <w:tcPr>
            <w:tcW w:w="4462" w:type="pct"/>
            <w:gridSpan w:val="5"/>
            <w:shd w:val="clear" w:color="auto" w:fill="BFBFBF" w:themeFill="background1" w:themeFillShade="BF"/>
            <w:vAlign w:val="center"/>
          </w:tcPr>
          <w:p w:rsidR="004D60E1" w:rsidRDefault="00671FAF">
            <w:pPr>
              <w:keepLines/>
              <w:jc w:val="center"/>
              <w:rPr>
                <w:b/>
                <w:sz w:val="20"/>
                <w:szCs w:val="20"/>
              </w:rPr>
            </w:pPr>
            <w:r>
              <w:rPr>
                <w:b/>
                <w:sz w:val="20"/>
                <w:szCs w:val="20"/>
              </w:rPr>
              <w:t>Pause</w:t>
            </w:r>
          </w:p>
        </w:tc>
      </w:tr>
      <w:tr w:rsidR="004D60E1">
        <w:trPr>
          <w:cantSplit/>
          <w:trHeight w:val="558"/>
        </w:trPr>
        <w:tc>
          <w:tcPr>
            <w:tcW w:w="538" w:type="pct"/>
            <w:vMerge/>
          </w:tcPr>
          <w:p w:rsidR="004D60E1" w:rsidRDefault="004D60E1">
            <w:pPr>
              <w:keepLines/>
              <w:rPr>
                <w:b/>
                <w:sz w:val="20"/>
                <w:szCs w:val="20"/>
              </w:rPr>
            </w:pPr>
          </w:p>
        </w:tc>
        <w:tc>
          <w:tcPr>
            <w:tcW w:w="470" w:type="pct"/>
            <w:vAlign w:val="center"/>
          </w:tcPr>
          <w:p w:rsidR="004D60E1" w:rsidRDefault="00671FAF">
            <w:pPr>
              <w:keepLines/>
              <w:jc w:val="center"/>
              <w:rPr>
                <w:b/>
                <w:sz w:val="20"/>
                <w:szCs w:val="20"/>
              </w:rPr>
            </w:pPr>
            <w:r>
              <w:rPr>
                <w:b/>
                <w:sz w:val="20"/>
                <w:szCs w:val="20"/>
              </w:rPr>
              <w:t>50 min</w:t>
            </w:r>
          </w:p>
        </w:tc>
        <w:tc>
          <w:tcPr>
            <w:tcW w:w="1042" w:type="pct"/>
            <w:vAlign w:val="center"/>
          </w:tcPr>
          <w:p w:rsidR="004D60E1" w:rsidRDefault="00671FAF">
            <w:pPr>
              <w:keepLines/>
              <w:jc w:val="center"/>
              <w:rPr>
                <w:sz w:val="20"/>
                <w:szCs w:val="20"/>
              </w:rPr>
            </w:pPr>
            <w:r>
              <w:rPr>
                <w:sz w:val="20"/>
                <w:szCs w:val="20"/>
              </w:rPr>
              <w:t>Langues modernes</w:t>
            </w:r>
            <w:proofErr w:type="gramStart"/>
            <w:r>
              <w:rPr>
                <w:sz w:val="20"/>
                <w:szCs w:val="20"/>
              </w:rPr>
              <w:t>,</w:t>
            </w:r>
            <w:proofErr w:type="gramEnd"/>
            <w:r>
              <w:rPr>
                <w:sz w:val="20"/>
                <w:szCs w:val="20"/>
              </w:rPr>
              <w:br/>
              <w:t>partie écrite</w:t>
            </w:r>
          </w:p>
        </w:tc>
        <w:tc>
          <w:tcPr>
            <w:tcW w:w="915" w:type="pct"/>
            <w:vMerge w:val="restart"/>
            <w:vAlign w:val="center"/>
          </w:tcPr>
          <w:p w:rsidR="004D60E1" w:rsidRDefault="00671FAF">
            <w:pPr>
              <w:keepLines/>
              <w:jc w:val="center"/>
              <w:rPr>
                <w:sz w:val="20"/>
                <w:szCs w:val="20"/>
              </w:rPr>
            </w:pPr>
            <w:r>
              <w:rPr>
                <w:sz w:val="20"/>
                <w:szCs w:val="20"/>
              </w:rPr>
              <w:t>Mathématiques</w:t>
            </w:r>
            <w:r>
              <w:rPr>
                <w:sz w:val="20"/>
                <w:szCs w:val="20"/>
              </w:rPr>
              <w:br/>
              <w:t>Livret 3</w:t>
            </w:r>
          </w:p>
        </w:tc>
        <w:tc>
          <w:tcPr>
            <w:tcW w:w="912" w:type="pct"/>
            <w:vMerge w:val="restart"/>
            <w:vAlign w:val="center"/>
          </w:tcPr>
          <w:p w:rsidR="004D60E1" w:rsidRDefault="00671FAF">
            <w:pPr>
              <w:keepLines/>
              <w:jc w:val="center"/>
              <w:rPr>
                <w:sz w:val="20"/>
                <w:szCs w:val="20"/>
              </w:rPr>
            </w:pPr>
            <w:r>
              <w:rPr>
                <w:sz w:val="20"/>
                <w:szCs w:val="20"/>
              </w:rPr>
              <w:t>Français</w:t>
            </w:r>
          </w:p>
        </w:tc>
        <w:tc>
          <w:tcPr>
            <w:tcW w:w="1124" w:type="pct"/>
            <w:vAlign w:val="center"/>
          </w:tcPr>
          <w:p w:rsidR="004D60E1" w:rsidRDefault="00671FAF">
            <w:pPr>
              <w:keepLines/>
              <w:jc w:val="center"/>
              <w:rPr>
                <w:sz w:val="20"/>
                <w:szCs w:val="20"/>
              </w:rPr>
            </w:pPr>
            <w:r>
              <w:rPr>
                <w:sz w:val="20"/>
                <w:szCs w:val="20"/>
              </w:rPr>
              <w:t>Sciences</w:t>
            </w:r>
          </w:p>
        </w:tc>
      </w:tr>
      <w:tr w:rsidR="004D60E1">
        <w:trPr>
          <w:cantSplit/>
          <w:trHeight w:val="567"/>
        </w:trPr>
        <w:tc>
          <w:tcPr>
            <w:tcW w:w="538" w:type="pct"/>
            <w:vMerge/>
          </w:tcPr>
          <w:p w:rsidR="004D60E1" w:rsidRDefault="004D60E1">
            <w:pPr>
              <w:keepLines/>
              <w:rPr>
                <w:b/>
                <w:sz w:val="20"/>
                <w:szCs w:val="20"/>
              </w:rPr>
            </w:pPr>
          </w:p>
        </w:tc>
        <w:tc>
          <w:tcPr>
            <w:tcW w:w="470" w:type="pct"/>
            <w:vAlign w:val="center"/>
          </w:tcPr>
          <w:p w:rsidR="004D60E1" w:rsidRDefault="00671FAF">
            <w:pPr>
              <w:keepLines/>
              <w:jc w:val="center"/>
              <w:rPr>
                <w:b/>
                <w:sz w:val="20"/>
                <w:szCs w:val="20"/>
              </w:rPr>
            </w:pPr>
            <w:r>
              <w:rPr>
                <w:b/>
                <w:sz w:val="20"/>
                <w:szCs w:val="20"/>
              </w:rPr>
              <w:t>50 min</w:t>
            </w:r>
          </w:p>
        </w:tc>
        <w:tc>
          <w:tcPr>
            <w:tcW w:w="1042" w:type="pct"/>
            <w:shd w:val="clear" w:color="auto" w:fill="D9D9D9" w:themeFill="background1" w:themeFillShade="D9"/>
            <w:vAlign w:val="center"/>
          </w:tcPr>
          <w:p w:rsidR="004D60E1" w:rsidRDefault="004D60E1">
            <w:pPr>
              <w:keepLines/>
              <w:jc w:val="center"/>
              <w:rPr>
                <w:sz w:val="20"/>
                <w:szCs w:val="20"/>
              </w:rPr>
            </w:pPr>
          </w:p>
        </w:tc>
        <w:tc>
          <w:tcPr>
            <w:tcW w:w="915" w:type="pct"/>
            <w:vMerge/>
            <w:shd w:val="clear" w:color="auto" w:fill="FFFFFF" w:themeFill="background1"/>
            <w:vAlign w:val="center"/>
          </w:tcPr>
          <w:p w:rsidR="004D60E1" w:rsidRDefault="004D60E1">
            <w:pPr>
              <w:keepLines/>
              <w:jc w:val="center"/>
              <w:rPr>
                <w:sz w:val="20"/>
                <w:szCs w:val="20"/>
              </w:rPr>
            </w:pPr>
          </w:p>
        </w:tc>
        <w:tc>
          <w:tcPr>
            <w:tcW w:w="912" w:type="pct"/>
            <w:vMerge/>
            <w:vAlign w:val="center"/>
          </w:tcPr>
          <w:p w:rsidR="004D60E1" w:rsidRDefault="004D60E1">
            <w:pPr>
              <w:keepLines/>
              <w:jc w:val="center"/>
              <w:rPr>
                <w:sz w:val="20"/>
                <w:szCs w:val="20"/>
              </w:rPr>
            </w:pPr>
          </w:p>
        </w:tc>
        <w:tc>
          <w:tcPr>
            <w:tcW w:w="1124" w:type="pct"/>
            <w:shd w:val="clear" w:color="auto" w:fill="D9D9D9" w:themeFill="background1" w:themeFillShade="D9"/>
            <w:vAlign w:val="center"/>
          </w:tcPr>
          <w:p w:rsidR="004D60E1" w:rsidRDefault="004D60E1">
            <w:pPr>
              <w:keepLines/>
              <w:jc w:val="center"/>
              <w:rPr>
                <w:sz w:val="20"/>
                <w:szCs w:val="20"/>
              </w:rPr>
            </w:pPr>
          </w:p>
        </w:tc>
      </w:tr>
      <w:tr w:rsidR="004D60E1">
        <w:trPr>
          <w:cantSplit/>
          <w:trHeight w:val="20"/>
        </w:trPr>
        <w:tc>
          <w:tcPr>
            <w:tcW w:w="5000" w:type="pct"/>
            <w:gridSpan w:val="6"/>
            <w:vAlign w:val="center"/>
          </w:tcPr>
          <w:p w:rsidR="004D60E1" w:rsidRDefault="00671FAF">
            <w:pPr>
              <w:keepLines/>
              <w:spacing w:before="120"/>
              <w:rPr>
                <w:sz w:val="20"/>
                <w:szCs w:val="20"/>
              </w:rPr>
            </w:pPr>
            <w:r>
              <w:rPr>
                <w:sz w:val="20"/>
                <w:szCs w:val="20"/>
              </w:rPr>
              <w:t xml:space="preserve">La partie orale de l’épreuve de langues modernes peut avoir lieu </w:t>
            </w:r>
            <w:r>
              <w:rPr>
                <w:b/>
                <w:sz w:val="20"/>
                <w:szCs w:val="20"/>
                <w:lang w:eastAsia="fr-BE"/>
              </w:rPr>
              <w:t>entre le vendredi 21 et le jeudi 27 juin</w:t>
            </w:r>
            <w:r>
              <w:rPr>
                <w:sz w:val="20"/>
                <w:szCs w:val="20"/>
              </w:rPr>
              <w:t xml:space="preserve">, à la libre convenance des écoles. </w:t>
            </w:r>
          </w:p>
        </w:tc>
      </w:tr>
    </w:tbl>
    <w:p w:rsidR="004D60E1" w:rsidRDefault="004D60E1"/>
    <w:p w:rsidR="004D60E1" w:rsidRDefault="00671FAF">
      <w:r>
        <w:t xml:space="preserve">L’épreuve </w:t>
      </w:r>
      <w:r>
        <w:t>commence entre 8 h 15 et 8 h 45.</w:t>
      </w:r>
    </w:p>
    <w:p w:rsidR="004D60E1" w:rsidRDefault="00671FAF">
      <w:r>
        <w:t xml:space="preserve">La durée de passation de l’épreuve de sciences a été fixée à </w:t>
      </w:r>
      <w:r>
        <w:rPr>
          <w:b/>
        </w:rPr>
        <w:t>150 minutes effectives</w:t>
      </w:r>
      <w:r>
        <w:t xml:space="preserve"> </w:t>
      </w:r>
      <w:r>
        <w:rPr>
          <w:rFonts w:cs="Arial"/>
        </w:rPr>
        <w:t>(</w:t>
      </w:r>
      <w:r>
        <w:rPr>
          <w:rFonts w:cs="Tahoma"/>
        </w:rPr>
        <w:t>à partir du moment où les élèves sont en possession de tous les documents)</w:t>
      </w:r>
      <w:r>
        <w:t>. Celles-ci sont réparties en deux blocs entrecoupés d’une pause</w:t>
      </w:r>
      <w:r>
        <w:t> : le premier bloc de 100 minutes et le second bloc de 50 minutes.</w:t>
      </w:r>
    </w:p>
    <w:p w:rsidR="004D60E1" w:rsidRDefault="00671FAF">
      <w:r>
        <w:t>Le second bloc commence après le visionnage d’une expérience au format vidéo.</w:t>
      </w:r>
    </w:p>
    <w:p w:rsidR="004D60E1" w:rsidRDefault="00671FAF">
      <w:pPr>
        <w:pStyle w:val="Titre1"/>
      </w:pPr>
      <w:r>
        <w:t>Contenu et informations spécifiques à l’épreuve de sciences</w:t>
      </w:r>
    </w:p>
    <w:p w:rsidR="004D60E1" w:rsidRDefault="00671FAF">
      <w:r>
        <w:rPr>
          <w:rFonts w:cs="Arial"/>
        </w:rPr>
        <w:t>L</w:t>
      </w:r>
      <w:r>
        <w:t>es domaines concernés par l’évaluation relèvent de</w:t>
      </w:r>
      <w:r>
        <w:t xml:space="preserve">s </w:t>
      </w:r>
      <w:r>
        <w:rPr>
          <w:i/>
        </w:rPr>
        <w:t>Socles de compétences</w:t>
      </w:r>
      <w:r>
        <w:t>, c’est-à-dire les êtres vivants, l’énergie, la matière, l’air, l’eau et le sol, les hommes et l’environnement, histoire de la vie et des sciences.</w:t>
      </w:r>
    </w:p>
    <w:p w:rsidR="004D60E1" w:rsidRDefault="00671FAF">
      <w:r>
        <w:t xml:space="preserve">La vidéo de l’expérience (qui ne comporte pas de son) sera déposée le matin de l’épreuve sur la plateforme sécurisée EVALEXT, accessible aux directions. Afin d’optimaliser la visibilité du résultat de l’expérience, les </w:t>
      </w:r>
      <w:r>
        <w:lastRenderedPageBreak/>
        <w:t>élèves doivent être placés de façon i</w:t>
      </w:r>
      <w:r>
        <w:t xml:space="preserve">déale par rapport à l’écran. Les formats </w:t>
      </w:r>
      <w:proofErr w:type="gramStart"/>
      <w:r>
        <w:t>vidéos</w:t>
      </w:r>
      <w:proofErr w:type="gramEnd"/>
      <w:r>
        <w:t xml:space="preserve"> fournis seront MKV et mp4</w:t>
      </w:r>
      <w:r>
        <w:rPr>
          <w:vertAlign w:val="superscript"/>
        </w:rPr>
        <w:footnoteReference w:id="1"/>
      </w:r>
      <w:r>
        <w:t>.</w:t>
      </w:r>
    </w:p>
    <w:p w:rsidR="004D60E1" w:rsidRDefault="00671FAF">
      <w:r>
        <w:t xml:space="preserve">Chaque élève devra disposer des outils suivants : </w:t>
      </w:r>
      <w:r w:rsidRPr="00671FAF">
        <w:rPr>
          <w:b/>
        </w:rPr>
        <w:t xml:space="preserve">une latte, éventuellement une équerre, un crayon noir, des crayons de couleur, une gomme et des feuilles vierges pour la prise de </w:t>
      </w:r>
      <w:r w:rsidRPr="00671FAF">
        <w:rPr>
          <w:b/>
        </w:rPr>
        <w:t>notes lors de l’expérience.</w:t>
      </w:r>
      <w:r>
        <w:t xml:space="preserve"> Les élèves qui le souhaitent peuvent aussi disposer de feutres fluo et d’un casque anti-bruit.</w:t>
      </w:r>
    </w:p>
    <w:p w:rsidR="004D60E1" w:rsidRDefault="00671FAF">
      <w:r>
        <w:t xml:space="preserve">L’utilisation d’un dictionnaire ou de fiches-outils </w:t>
      </w:r>
      <w:r w:rsidRPr="00671FAF">
        <w:rPr>
          <w:b/>
        </w:rPr>
        <w:t>n’est pas autorisée</w:t>
      </w:r>
      <w:r>
        <w:t>.</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4D60E1">
        <w:trPr>
          <w:trHeight w:val="1191"/>
        </w:trPr>
        <w:tc>
          <w:tcPr>
            <w:tcW w:w="725" w:type="pct"/>
            <w:shd w:val="clear" w:color="auto" w:fill="FFFFFF" w:themeFill="background1"/>
          </w:tcPr>
          <w:p w:rsidR="004D60E1" w:rsidRDefault="00671FAF">
            <w:pPr>
              <w:jc w:val="center"/>
            </w:pPr>
            <w:r>
              <w:rPr>
                <w:noProof/>
                <w:lang w:eastAsia="fr-BE"/>
              </w:rPr>
              <w:drawing>
                <wp:inline distT="0" distB="0" distL="0" distR="0">
                  <wp:extent cx="712470" cy="71247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3206" cy="713206"/>
                          </a:xfrm>
                          <a:prstGeom prst="rect">
                            <a:avLst/>
                          </a:prstGeom>
                        </pic:spPr>
                      </pic:pic>
                    </a:graphicData>
                  </a:graphic>
                </wp:inline>
              </w:drawing>
            </w:r>
          </w:p>
        </w:tc>
        <w:tc>
          <w:tcPr>
            <w:tcW w:w="4275" w:type="pct"/>
            <w:shd w:val="clear" w:color="auto" w:fill="FFFFFF" w:themeFill="background1"/>
            <w:vAlign w:val="center"/>
          </w:tcPr>
          <w:p w:rsidR="004D60E1" w:rsidRDefault="00671FAF">
            <w:pPr>
              <w:spacing w:before="120"/>
              <w:rPr>
                <w:bCs/>
                <w:sz w:val="20"/>
                <w:szCs w:val="20"/>
              </w:rPr>
            </w:pPr>
            <w:r>
              <w:rPr>
                <w:sz w:val="20"/>
                <w:szCs w:val="20"/>
              </w:rPr>
              <w:t>Comme en 2023, pour les élèves utilisant une version adapt</w:t>
            </w:r>
            <w:r>
              <w:rPr>
                <w:sz w:val="20"/>
                <w:szCs w:val="20"/>
              </w:rPr>
              <w:t xml:space="preserve">ée V1 (Arial 20) ou V2 papier (Arial 14), un </w:t>
            </w:r>
            <w:r>
              <w:rPr>
                <w:b/>
                <w:sz w:val="20"/>
                <w:szCs w:val="20"/>
              </w:rPr>
              <w:t>portefeuille de documents</w:t>
            </w:r>
            <w:r>
              <w:rPr>
                <w:sz w:val="20"/>
                <w:szCs w:val="20"/>
              </w:rPr>
              <w:t xml:space="preserve"> accompagnera le Livret 1 de l’épreuve. Ceci leur permettra de consulter la documentation et la question qui s’y rapporte en même temps</w:t>
            </w:r>
            <w:bookmarkStart w:id="0" w:name="_GoBack"/>
            <w:bookmarkEnd w:id="0"/>
            <w:r>
              <w:rPr>
                <w:bCs/>
                <w:sz w:val="20"/>
                <w:szCs w:val="20"/>
              </w:rPr>
              <w:t>.</w:t>
            </w:r>
          </w:p>
          <w:p w:rsidR="004D60E1" w:rsidRDefault="00671FAF">
            <w:r>
              <w:rPr>
                <w:sz w:val="20"/>
                <w:szCs w:val="20"/>
              </w:rPr>
              <w:t>Vous pouvez consulter les livrets de l’année derni</w:t>
            </w:r>
            <w:r>
              <w:rPr>
                <w:sz w:val="20"/>
                <w:szCs w:val="20"/>
              </w:rPr>
              <w:t xml:space="preserve">ère en versions adaptées sur </w:t>
            </w:r>
            <w:hyperlink r:id="rId10" w:history="1">
              <w:r>
                <w:rPr>
                  <w:rStyle w:val="Lienhypertexte"/>
                  <w:sz w:val="20"/>
                  <w:szCs w:val="20"/>
                </w:rPr>
                <w:t>www.enseignement.be/ce1d</w:t>
              </w:r>
            </w:hyperlink>
            <w:r>
              <w:rPr>
                <w:sz w:val="20"/>
                <w:szCs w:val="20"/>
              </w:rPr>
              <w:t>.</w:t>
            </w:r>
          </w:p>
        </w:tc>
      </w:tr>
    </w:tbl>
    <w:p w:rsidR="004D60E1" w:rsidRDefault="004D60E1"/>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rsidR="004D60E1">
        <w:trPr>
          <w:trHeight w:val="1250"/>
        </w:trPr>
        <w:tc>
          <w:tcPr>
            <w:tcW w:w="725" w:type="pct"/>
            <w:shd w:val="clear" w:color="auto" w:fill="FFFFFF" w:themeFill="background1"/>
            <w:vAlign w:val="bottom"/>
          </w:tcPr>
          <w:p w:rsidR="004D60E1" w:rsidRDefault="00671FAF">
            <w:r>
              <w:rPr>
                <w:noProof/>
                <w:lang w:eastAsia="fr-BE"/>
              </w:rPr>
              <w:drawing>
                <wp:anchor distT="0" distB="0" distL="114300" distR="114300" simplePos="0" relativeHeight="251659264" behindDoc="0" locked="0" layoutInCell="1" allowOverlap="1">
                  <wp:simplePos x="0" y="0"/>
                  <wp:positionH relativeFrom="column">
                    <wp:posOffset>9525</wp:posOffset>
                  </wp:positionH>
                  <wp:positionV relativeFrom="paragraph">
                    <wp:posOffset>-514350</wp:posOffset>
                  </wp:positionV>
                  <wp:extent cx="712470" cy="712470"/>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page">
                    <wp14:pctWidth>0</wp14:pctWidth>
                  </wp14:sizeRelH>
                  <wp14:sizeRelV relativeFrom="page">
                    <wp14:pctHeight>0</wp14:pctHeight>
                  </wp14:sizeRelV>
                </wp:anchor>
              </w:drawing>
            </w:r>
          </w:p>
        </w:tc>
        <w:tc>
          <w:tcPr>
            <w:tcW w:w="4275" w:type="pct"/>
            <w:shd w:val="clear" w:color="auto" w:fill="FFFFFF" w:themeFill="background1"/>
            <w:vAlign w:val="center"/>
          </w:tcPr>
          <w:p w:rsidR="004D60E1" w:rsidRDefault="00671FAF">
            <w:pPr>
              <w:rPr>
                <w:b/>
                <w:i/>
                <w:sz w:val="20"/>
              </w:rPr>
            </w:pPr>
            <w:r>
              <w:rPr>
                <w:b/>
                <w:sz w:val="20"/>
              </w:rPr>
              <w:t>Relances attentionnelles lors de la surveillance des épreuves</w:t>
            </w:r>
          </w:p>
          <w:p w:rsidR="004D60E1" w:rsidRDefault="00671FAF">
            <w:r>
              <w:rPr>
                <w:sz w:val="20"/>
              </w:rPr>
              <w:t xml:space="preserve">Lors de la passation des épreuves, l’enseignant surveillant peut </w:t>
            </w:r>
            <w:r>
              <w:rPr>
                <w:sz w:val="20"/>
              </w:rPr>
              <w:t>recentrer l’élève sur sa tâche en relançant son attention.</w:t>
            </w:r>
          </w:p>
        </w:tc>
      </w:tr>
    </w:tbl>
    <w:p w:rsidR="004D60E1" w:rsidRDefault="004D60E1"/>
    <w:p w:rsidR="004D60E1" w:rsidRDefault="00671FAF">
      <w:pPr>
        <w:rPr>
          <w:b/>
        </w:rPr>
      </w:pPr>
      <w:r>
        <w:rPr>
          <w:b/>
        </w:rPr>
        <w:t>Note concernant les élèves primo-arrivants</w:t>
      </w:r>
    </w:p>
    <w:p w:rsidR="004D60E1" w:rsidRDefault="00671FAF">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rsidR="004D60E1" w:rsidRDefault="00671FAF">
      <w:pPr>
        <w:pStyle w:val="Paragraphedeliste"/>
        <w:widowControl/>
        <w:numPr>
          <w:ilvl w:val="1"/>
          <w:numId w:val="21"/>
        </w:numPr>
        <w:suppressAutoHyphens/>
        <w:spacing w:after="100" w:afterAutospacing="1" w:line="240" w:lineRule="auto"/>
        <w:ind w:left="703" w:hanging="357"/>
        <w:rPr>
          <w:rFonts w:eastAsiaTheme="minorHAnsi"/>
          <w:b/>
          <w:lang w:val="fr-BE"/>
        </w:rPr>
      </w:pPr>
      <w:r>
        <w:rPr>
          <w:lang w:val="fr-BE"/>
        </w:rPr>
        <w:t xml:space="preserve">utilisation d’un dictionnaire </w:t>
      </w:r>
      <w:r>
        <w:rPr>
          <w:lang w:val="fr-BE"/>
        </w:rPr>
        <w:t>français-langue maternelle ou d’un logiciel de traduction ne requérant pas de connexion internet ;</w:t>
      </w:r>
    </w:p>
    <w:p w:rsidR="004D60E1" w:rsidRDefault="00671FAF">
      <w:pPr>
        <w:pStyle w:val="Paragraphedeliste"/>
        <w:widowControl/>
        <w:numPr>
          <w:ilvl w:val="1"/>
          <w:numId w:val="21"/>
        </w:numPr>
        <w:suppressAutoHyphens/>
        <w:spacing w:after="100" w:afterAutospacing="1" w:line="240" w:lineRule="auto"/>
        <w:ind w:left="703" w:hanging="357"/>
        <w:rPr>
          <w:rFonts w:eastAsiaTheme="minorHAnsi"/>
          <w:b/>
        </w:rPr>
      </w:pPr>
      <w:proofErr w:type="gramStart"/>
      <w:r>
        <w:t>temps</w:t>
      </w:r>
      <w:proofErr w:type="gramEnd"/>
      <w:r>
        <w:t xml:space="preserve"> </w:t>
      </w:r>
      <w:proofErr w:type="spellStart"/>
      <w:r>
        <w:t>supplémentaire</w:t>
      </w:r>
      <w:proofErr w:type="spellEnd"/>
      <w:r>
        <w:t>. </w:t>
      </w:r>
    </w:p>
    <w:p w:rsidR="004D60E1" w:rsidRDefault="00671FAF">
      <w:pPr>
        <w:pStyle w:val="Titre1"/>
      </w:pPr>
      <w:r>
        <w:t>Documents pour les enseignants</w:t>
      </w:r>
    </w:p>
    <w:p w:rsidR="004D60E1" w:rsidRDefault="00671FAF">
      <w:r>
        <w:t xml:space="preserve">La direction vous transmettra : </w:t>
      </w:r>
    </w:p>
    <w:p w:rsidR="004D60E1" w:rsidRDefault="00671FAF">
      <w:pPr>
        <w:pStyle w:val="Listepuces"/>
      </w:pPr>
      <w:r>
        <w:rPr>
          <w:b/>
        </w:rPr>
        <w:t>le 17 juin</w:t>
      </w:r>
      <w:r>
        <w:t> : le</w:t>
      </w:r>
      <w:r>
        <w:rPr>
          <w:b/>
        </w:rPr>
        <w:t xml:space="preserve"> guide de passation</w:t>
      </w:r>
      <w:r>
        <w:t>, qui contient toutes les informatio</w:t>
      </w:r>
      <w:r>
        <w:t>ns nécessaires à la passation de l’épreuve de sciences ;</w:t>
      </w:r>
    </w:p>
    <w:p w:rsidR="004D60E1" w:rsidRDefault="00671FAF">
      <w:pPr>
        <w:pStyle w:val="Listepuces"/>
      </w:pPr>
      <w:r>
        <w:rPr>
          <w:b/>
        </w:rPr>
        <w:t>le matin de l’épreuve à 7 h</w:t>
      </w:r>
      <w:r>
        <w:t>,</w:t>
      </w:r>
      <w:r>
        <w:rPr>
          <w:b/>
        </w:rPr>
        <w:t xml:space="preserve"> </w:t>
      </w:r>
      <w:r>
        <w:t>les documents électroniques du jour, à savoir :</w:t>
      </w:r>
    </w:p>
    <w:p w:rsidR="004D60E1" w:rsidRDefault="00671FAF">
      <w:pPr>
        <w:pStyle w:val="Listepuces"/>
        <w:numPr>
          <w:ilvl w:val="1"/>
          <w:numId w:val="5"/>
        </w:numPr>
      </w:pPr>
      <w:r>
        <w:t>le fichier PDF de la version 2 (Arial 14) électronique ;</w:t>
      </w:r>
    </w:p>
    <w:p w:rsidR="004D60E1" w:rsidRDefault="00671FAF">
      <w:pPr>
        <w:pStyle w:val="Listepuces"/>
        <w:numPr>
          <w:ilvl w:val="1"/>
          <w:numId w:val="5"/>
        </w:numPr>
      </w:pPr>
      <w:r>
        <w:t xml:space="preserve">les fichiers </w:t>
      </w:r>
      <w:proofErr w:type="gramStart"/>
      <w:r>
        <w:t>vidéos</w:t>
      </w:r>
      <w:proofErr w:type="gramEnd"/>
      <w:r>
        <w:t xml:space="preserve"> mp4 et </w:t>
      </w:r>
      <w:proofErr w:type="spellStart"/>
      <w:r>
        <w:t>mkv</w:t>
      </w:r>
      <w:proofErr w:type="spellEnd"/>
      <w:r>
        <w:t xml:space="preserve"> de l’expérience ;</w:t>
      </w:r>
    </w:p>
    <w:p w:rsidR="004D60E1" w:rsidRDefault="00671FAF">
      <w:pPr>
        <w:pStyle w:val="Listepuces"/>
      </w:pPr>
      <w:r>
        <w:rPr>
          <w:b/>
        </w:rPr>
        <w:t>le jour de l’épr</w:t>
      </w:r>
      <w:r>
        <w:rPr>
          <w:b/>
        </w:rPr>
        <w:t>euve à 11 h 15</w:t>
      </w:r>
      <w:r>
        <w:t xml:space="preserve">, le </w:t>
      </w:r>
      <w:r>
        <w:rPr>
          <w:b/>
        </w:rPr>
        <w:t>guide de correction</w:t>
      </w:r>
      <w:r>
        <w:t>, qui contient les instructions de correction des copies, d’encodage des points et de transmission des résultats.</w:t>
      </w:r>
    </w:p>
    <w:p w:rsidR="004D60E1" w:rsidRDefault="00671FAF">
      <w:r>
        <w:t xml:space="preserve">Ces documents, tout comme les informations contenues dans les grilles d’encodage, restent </w:t>
      </w:r>
      <w:r>
        <w:rPr>
          <w:b/>
        </w:rPr>
        <w:t>confidentiels</w:t>
      </w:r>
      <w:r>
        <w:t xml:space="preserve"> </w:t>
      </w:r>
      <w:r>
        <w:t>jusqu’à la passation de l’épreuve.</w:t>
      </w:r>
    </w:p>
    <w:p w:rsidR="004D60E1" w:rsidRDefault="00671FAF">
      <w:pPr>
        <w:pStyle w:val="Titre1"/>
      </w:pPr>
      <w:bookmarkStart w:id="1" w:name="_Ref95391323"/>
      <w:r>
        <w:lastRenderedPageBreak/>
        <w:t>Modalités de réussite</w:t>
      </w:r>
      <w:bookmarkEnd w:id="1"/>
    </w:p>
    <w:p w:rsidR="004D60E1" w:rsidRDefault="00671FAF">
      <w:pPr>
        <w:pStyle w:val="FirstParagraph"/>
      </w:pPr>
      <w:r>
        <w:t>Le seuil de réussite est fixé à 50 % pour cette épreuve.</w:t>
      </w:r>
    </w:p>
    <w:p w:rsidR="004D60E1" w:rsidRDefault="00671FAF">
      <w:r>
        <w:t xml:space="preserve">En cas de réussite à une épreuve, le conseil de classe doit </w:t>
      </w:r>
      <w:r>
        <w:rPr>
          <w:b/>
        </w:rPr>
        <w:t>obligatoirement</w:t>
      </w:r>
      <w:r>
        <w:t xml:space="preserve"> considérer que l’élève a atteint la maitrise des </w:t>
      </w:r>
      <w:r>
        <w:rPr>
          <w:i/>
        </w:rPr>
        <w:t xml:space="preserve">Socles de </w:t>
      </w:r>
      <w:r>
        <w:rPr>
          <w:i/>
        </w:rPr>
        <w:t>compétences</w:t>
      </w:r>
      <w:r>
        <w:t xml:space="preserve"> pour la discipline concernée.</w:t>
      </w:r>
    </w:p>
    <w:p w:rsidR="004D60E1" w:rsidRDefault="00671FAF">
      <w:r>
        <w:t>Le conseil de classe peut estimer que l’élève qui n’a pas satisfait ou qui n’a pas pu participer en tout ou en partie aux épreuves externes communes certificatives maitrise les compétences attendues pour autant que</w:t>
      </w:r>
      <w:r>
        <w:t xml:space="preserve"> l’absence ou les absences soient justifiées</w:t>
      </w:r>
      <w:r>
        <w:rPr>
          <w:vertAlign w:val="superscript"/>
        </w:rPr>
        <w:footnoteReference w:id="2"/>
      </w:r>
      <w:r>
        <w:t>. Le conseil de classe prend en compte les besoins spécifiques de l’élève comme expliqué ci-dessous.</w:t>
      </w:r>
    </w:p>
    <w:p w:rsidR="004D60E1" w:rsidRDefault="00671FAF">
      <w:r>
        <w:t>Le conseil de classe fonde alors sa décision sur un dossier comportant :</w:t>
      </w:r>
    </w:p>
    <w:p w:rsidR="004D60E1" w:rsidRDefault="00671FAF">
      <w:pPr>
        <w:pStyle w:val="Listepuces"/>
      </w:pPr>
      <w:r>
        <w:t>la copie des bulletins des deux ou tr</w:t>
      </w:r>
      <w:r>
        <w:t>ois années suivies au 1</w:t>
      </w:r>
      <w:r>
        <w:rPr>
          <w:vertAlign w:val="superscript"/>
        </w:rPr>
        <w:t>er</w:t>
      </w:r>
      <w:r>
        <w:t xml:space="preserve"> degré ;</w:t>
      </w:r>
    </w:p>
    <w:p w:rsidR="004D60E1" w:rsidRDefault="00671FAF">
      <w:pPr>
        <w:pStyle w:val="Listepuces"/>
      </w:pPr>
      <w:r>
        <w:t>un rapport circonstancié du ou des enseignant(s) titulaire(s) de la ou des discipline(s) concernée(s) ;</w:t>
      </w:r>
    </w:p>
    <w:p w:rsidR="004D60E1" w:rsidRDefault="00671FAF">
      <w:pPr>
        <w:pStyle w:val="Listepuces"/>
      </w:pPr>
      <w:r>
        <w:t>le cas échéant, le PIA de l’élève et les documents y afférents ;</w:t>
      </w:r>
    </w:p>
    <w:p w:rsidR="004D60E1" w:rsidRDefault="00671FAF">
      <w:pPr>
        <w:pStyle w:val="Listepuces"/>
      </w:pPr>
      <w:r>
        <w:t>tout autre élément que le conseil de classe estime ut</w:t>
      </w:r>
      <w:r>
        <w:t>ile, comme le protocole d’aménagements raisonnables, le protocole d’intégration ou le PIA. Le cas échéant, l’enseignant concerné analyse l’épreuve et prend en compte les questions non réussies en raison du/des trouble(s). Les feuilles « Analyse » et « Bila</w:t>
      </w:r>
      <w:r>
        <w:t>n » des grilles d’encodage peuvent l’y aider. Lors des délibérations du conseil de classe, cette analyse est exploitée pour prendre la décision la plus appropriée pour chaque élève en situation d’échec.</w:t>
      </w:r>
    </w:p>
    <w:p w:rsidR="004D60E1" w:rsidRDefault="00671FAF">
      <w:r>
        <w:t>Lorsqu’un élève fréquente l’enseignement secondaire o</w:t>
      </w:r>
      <w:r>
        <w:t>rganisé par Wallonie-Bruxelles Enseignement, ou subventionné par la Communauté française, depuis moins de deux années scolaires, la copie des bulletins d’une seule année scolaire peut suffire.</w:t>
      </w:r>
    </w:p>
    <w:p w:rsidR="004D60E1" w:rsidRDefault="00671FAF">
      <w:pPr>
        <w:rPr>
          <w:rFonts w:eastAsia="Calibri"/>
          <w:bCs/>
          <w:color w:val="000000"/>
        </w:rPr>
      </w:pPr>
      <w:r>
        <w:t xml:space="preserve">Le </w:t>
      </w:r>
      <w:r>
        <w:rPr>
          <w:b/>
          <w:bCs/>
        </w:rPr>
        <w:t>conseil de classe</w:t>
      </w:r>
      <w:r>
        <w:t xml:space="preserve"> octroie le certificat d’études du premier </w:t>
      </w:r>
      <w:r>
        <w:t>degré de l’enseignement secondaire (CE1D) aux élèves jugés compétents dans toutes les disciplines de l’année. Ceci couvre aussi bien les épreuves externes communes (mathématiques, sciences, français, langues modernes) que les épreuves internes.</w:t>
      </w:r>
    </w:p>
    <w:p w:rsidR="004D60E1" w:rsidRDefault="00671FAF">
      <w:pPr>
        <w:pStyle w:val="Titre1"/>
      </w:pPr>
      <w:r>
        <w:t>Aménagement</w:t>
      </w:r>
      <w:r>
        <w:t xml:space="preserve"> raisonnable des épreuves externes communes et des conditions de passation pour les élèves à besoins spécifiques</w:t>
      </w:r>
    </w:p>
    <w:p w:rsidR="004D60E1" w:rsidRDefault="00671FAF">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w:t>
      </w:r>
      <w:r>
        <w:t>odalités particulières.</w:t>
      </w:r>
    </w:p>
    <w:p w:rsidR="004D60E1" w:rsidRDefault="00671FAF">
      <w:pPr>
        <w:pStyle w:val="Corpsdetexte"/>
      </w:pPr>
      <w:r>
        <w:t>Ces modalités particulières peuvent consister en :</w:t>
      </w:r>
    </w:p>
    <w:p w:rsidR="004D60E1" w:rsidRDefault="00671FAF">
      <w:pPr>
        <w:pStyle w:val="Listepuces"/>
      </w:pPr>
      <w:r>
        <w:t xml:space="preserve">l’aménagement des </w:t>
      </w:r>
      <w:r>
        <w:rPr>
          <w:b/>
          <w:bCs/>
        </w:rPr>
        <w:t>conditions de passation</w:t>
      </w:r>
      <w:r>
        <w:t> ;</w:t>
      </w:r>
    </w:p>
    <w:p w:rsidR="004D60E1" w:rsidRDefault="00671FAF">
      <w:pPr>
        <w:pStyle w:val="Listepuces"/>
      </w:pPr>
      <w:r>
        <w:t xml:space="preserve">une adaptation de la </w:t>
      </w:r>
      <w:r>
        <w:rPr>
          <w:b/>
        </w:rPr>
        <w:t>présentation de l’épreuve</w:t>
      </w:r>
      <w:r>
        <w:t>.</w:t>
      </w:r>
    </w:p>
    <w:p w:rsidR="004D60E1" w:rsidRDefault="00671FAF">
      <w:pPr>
        <w:pStyle w:val="Corpsdetexte"/>
      </w:pPr>
      <w:r>
        <w:t xml:space="preserve">Ces aménagements et les conditions de leur mise en application sont détaillés au point F </w:t>
      </w:r>
      <w:r>
        <w:t>de la circulaire d’organisation.</w:t>
      </w:r>
    </w:p>
    <w:sectPr w:rsidR="004D60E1">
      <w:footerReference w:type="default" r:id="rId12"/>
      <w:headerReference w:type="first" r:id="rId13"/>
      <w:footerReference w:type="first" r:id="rId14"/>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0E1" w:rsidRDefault="00671FAF">
      <w:r>
        <w:separator/>
      </w:r>
    </w:p>
    <w:p w:rsidR="004D60E1" w:rsidRDefault="004D60E1"/>
  </w:endnote>
  <w:endnote w:type="continuationSeparator" w:id="0">
    <w:p w:rsidR="004D60E1" w:rsidRDefault="00671FAF">
      <w:r>
        <w:continuationSeparator/>
      </w:r>
    </w:p>
    <w:p w:rsidR="004D60E1" w:rsidRDefault="004D6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E1" w:rsidRDefault="00671FAF">
    <w:pPr>
      <w:pStyle w:val="Pieddepage"/>
      <w:jc w:val="right"/>
    </w:pPr>
    <w:r>
      <w:rPr>
        <w:rFonts w:eastAsiaTheme="minorHAnsi"/>
        <w:lang w:eastAsia="en-US"/>
      </w:rPr>
      <w:t xml:space="preserve">Circulaire CE1D-CESS 2024 – </w:t>
    </w:r>
    <w:r>
      <w:rPr>
        <w:rFonts w:eastAsiaTheme="minorHAnsi"/>
        <w:b/>
        <w:lang w:eastAsia="en-US"/>
      </w:rPr>
      <w:t xml:space="preserve">ANNEXE C </w:t>
    </w:r>
    <w:r>
      <w:rPr>
        <w:rFonts w:eastAsiaTheme="minorHAnsi"/>
        <w:lang w:eastAsia="en-US"/>
      </w:rPr>
      <w:t>–</w:t>
    </w:r>
    <w:r>
      <w:t xml:space="preserve"> p. </w:t>
    </w:r>
    <w:r>
      <w:fldChar w:fldCharType="begin"/>
    </w:r>
    <w:r>
      <w:instrText>PAGE   \* MERGEFORMAT</w:instrText>
    </w:r>
    <w:r>
      <w:fldChar w:fldCharType="separate"/>
    </w:r>
    <w:r>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rsidR="004D60E1" w:rsidRDefault="00671FAF">
        <w:pPr>
          <w:pStyle w:val="Pieddepage"/>
          <w:jc w:val="right"/>
        </w:pPr>
        <w:r>
          <w:fldChar w:fldCharType="begin"/>
        </w:r>
        <w:r>
          <w:instrText>PAGE   \* MERGEFORMAT</w:instrText>
        </w:r>
        <w:r>
          <w:fldChar w:fldCharType="separate"/>
        </w:r>
        <w:r>
          <w:rPr>
            <w:noProof/>
          </w:rPr>
          <w:t>1</w:t>
        </w:r>
        <w:r>
          <w:fldChar w:fldCharType="end"/>
        </w:r>
      </w:p>
    </w:sdtContent>
  </w:sdt>
  <w:p w:rsidR="004D60E1" w:rsidRDefault="004D60E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0E1" w:rsidRDefault="00671FAF">
      <w:r>
        <w:separator/>
      </w:r>
    </w:p>
  </w:footnote>
  <w:footnote w:type="continuationSeparator" w:id="0">
    <w:p w:rsidR="004D60E1" w:rsidRDefault="00671FAF">
      <w:r>
        <w:continuationSeparator/>
      </w:r>
    </w:p>
    <w:p w:rsidR="004D60E1" w:rsidRDefault="004D60E1"/>
  </w:footnote>
  <w:footnote w:id="1">
    <w:p w:rsidR="004D60E1" w:rsidRDefault="00671FAF">
      <w:pPr>
        <w:pStyle w:val="Notedebasdepage"/>
      </w:pPr>
      <w:r>
        <w:rPr>
          <w:rStyle w:val="Appelnotedebasdep"/>
        </w:rPr>
        <w:footnoteRef/>
      </w:r>
      <w:r>
        <w:t xml:space="preserve"> </w:t>
      </w:r>
      <w:r>
        <w:rPr>
          <w:sz w:val="18"/>
          <w:szCs w:val="18"/>
        </w:rPr>
        <w:t>Les formats MKV et mp4 peuvent être lus par de nombreux logiciels dont VLC Medi</w:t>
      </w:r>
      <w:r>
        <w:rPr>
          <w:sz w:val="18"/>
          <w:szCs w:val="18"/>
        </w:rPr>
        <w:t>a Player (logiciel libre) et Windows Media Player.</w:t>
      </w:r>
    </w:p>
  </w:footnote>
  <w:footnote w:id="2">
    <w:p w:rsidR="004D60E1" w:rsidRDefault="00671FAF">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E1" w:rsidRDefault="00671FAF">
    <w:pPr>
      <w:pStyle w:val="En-tte"/>
    </w:pPr>
    <w:r>
      <w:rPr>
        <w:noProof/>
        <w:lang w:eastAsia="fr-BE"/>
      </w:rPr>
      <w:drawing>
        <wp:anchor distT="0" distB="0" distL="114300" distR="114300" simplePos="0" relativeHeight="251659264" behindDoc="0" locked="0" layoutInCell="1" allowOverlap="1">
          <wp:simplePos x="0" y="0"/>
          <wp:positionH relativeFrom="margin">
            <wp:align>left</wp:align>
          </wp:positionH>
          <wp:positionV relativeFrom="paragraph">
            <wp:posOffset>-222308</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r>
      <w:t xml:space="preserve">Circulaire CE1D-CESS 2024 </w:t>
    </w:r>
    <w:r>
      <w:rPr>
        <w:rFonts w:eastAsiaTheme="minorHAnsi"/>
        <w:lang w:eastAsia="en-US"/>
      </w:rPr>
      <w:t>–</w:t>
    </w:r>
    <w:r>
      <w:t xml:space="preserve"> </w:t>
    </w:r>
    <w:r>
      <w:rPr>
        <w:b/>
      </w:rPr>
      <w:t>ANNEXE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0C2052AE"/>
    <w:multiLevelType w:val="hybridMultilevel"/>
    <w:tmpl w:val="5B4A8EB8"/>
    <w:lvl w:ilvl="0" w:tplc="AC025FEC">
      <w:start w:val="1"/>
      <w:numFmt w:val="upperLetter"/>
      <w:pStyle w:val="Titre1"/>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9C55DDA"/>
    <w:multiLevelType w:val="multilevel"/>
    <w:tmpl w:val="BE928762"/>
    <w:numStyleLink w:val="Style2"/>
  </w:abstractNum>
  <w:abstractNum w:abstractNumId="5"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6"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4"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5"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5037268D"/>
    <w:multiLevelType w:val="multilevel"/>
    <w:tmpl w:val="AD3A3D70"/>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2"/>
  </w:num>
  <w:num w:numId="2">
    <w:abstractNumId w:val="11"/>
  </w:num>
  <w:num w:numId="3">
    <w:abstractNumId w:val="11"/>
  </w:num>
  <w:num w:numId="4">
    <w:abstractNumId w:val="18"/>
  </w:num>
  <w:num w:numId="5">
    <w:abstractNumId w:val="19"/>
  </w:num>
  <w:num w:numId="6">
    <w:abstractNumId w:val="5"/>
  </w:num>
  <w:num w:numId="7">
    <w:abstractNumId w:val="15"/>
  </w:num>
  <w:num w:numId="8">
    <w:abstractNumId w:val="0"/>
  </w:num>
  <w:num w:numId="9">
    <w:abstractNumId w:val="14"/>
  </w:num>
  <w:num w:numId="10">
    <w:abstractNumId w:val="1"/>
  </w:num>
  <w:num w:numId="11">
    <w:abstractNumId w:val="20"/>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0"/>
  </w:num>
  <w:num w:numId="16">
    <w:abstractNumId w:val="6"/>
  </w:num>
  <w:num w:numId="17">
    <w:abstractNumId w:val="4"/>
  </w:num>
  <w:num w:numId="18">
    <w:abstractNumId w:val="16"/>
  </w:num>
  <w:num w:numId="19">
    <w:abstractNumId w:val="19"/>
  </w:num>
  <w:num w:numId="20">
    <w:abstractNumId w:val="2"/>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0E1"/>
    <w:rsid w:val="004D60E1"/>
    <w:rsid w:val="00671FA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qFormat/>
    <w:pPr>
      <w:keepNext/>
      <w:numPr>
        <w:numId w:val="20"/>
      </w:numPr>
      <w:spacing w:before="480" w:after="360"/>
      <w:outlineLvl w:val="0"/>
    </w:pPr>
    <w:rPr>
      <w:b/>
      <w:bCs/>
      <w:kern w:val="32"/>
      <w:sz w:val="24"/>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tabs>
        <w:tab w:val="clear" w:pos="864"/>
        <w:tab w:val="num" w:pos="360"/>
      </w:tabs>
      <w:spacing w:before="240" w:after="60"/>
      <w:ind w:left="0" w:firstLine="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4"/>
      <w:szCs w:val="32"/>
      <w:u w:val="single"/>
      <w:lang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nseignement.be/index.php?page=27609&amp;navi=4237"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391FE-F829-48A0-836E-9BAE8F09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978</Words>
  <Characters>5423</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6389</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Samuël</cp:lastModifiedBy>
  <cp:revision>16</cp:revision>
  <cp:lastPrinted>2020-02-06T12:38:00Z</cp:lastPrinted>
  <dcterms:created xsi:type="dcterms:W3CDTF">2024-01-04T13:47:00Z</dcterms:created>
  <dcterms:modified xsi:type="dcterms:W3CDTF">2024-02-27T08:38:00Z</dcterms:modified>
</cp:coreProperties>
</file>